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银泉餐厅软装设计制作安装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银泉餐厅软装设计制作安装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竞争性磋商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服务的</w:t>
      </w:r>
      <w:r>
        <w:rPr>
          <w:rFonts w:hint="eastAsia" w:eastAsia="仿宋_GB2312"/>
          <w:sz w:val="32"/>
          <w:szCs w:val="32"/>
        </w:rPr>
        <w:t>需求标准与交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银泉餐厅软装设计制作安装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val="en-US" w:eastAsia="zh-CN"/>
        </w:rPr>
        <w:t>竞争性磋商</w:t>
      </w:r>
      <w:r>
        <w:rPr>
          <w:rFonts w:hint="eastAsia" w:eastAsia="仿宋_GB2312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2CFB35C3"/>
    <w:rsid w:val="32FC5257"/>
    <w:rsid w:val="36A663B0"/>
    <w:rsid w:val="730A43CE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5BC-27A6-41A2-97B3-3A3E7F14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691</Words>
  <Characters>691</Characters>
  <Lines>6</Lines>
  <Paragraphs>1</Paragraphs>
  <TotalTime>1</TotalTime>
  <ScaleCrop>false</ScaleCrop>
  <LinksUpToDate>false</LinksUpToDate>
  <CharactersWithSpaces>803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2023-05-10T06:19:17Z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D46BA71DFD0F4A1C97A67F173F13E241</vt:lpwstr>
  </property>
</Properties>
</file>